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right"/>
        <w:rPr/>
      </w:pPr>
      <w:r>
        <w:rPr>
          <w:rFonts w:eastAsia="Calibri" w:cs="Arial" w:ascii="Arial" w:hAnsi="Arial"/>
          <w:i/>
          <w:iCs/>
          <w:sz w:val="20"/>
          <w:szCs w:val="20"/>
        </w:rPr>
        <w:t>Szczecin, dnia 19 czerwca</w:t>
      </w:r>
      <w:r>
        <w:rPr>
          <w:rFonts w:eastAsia="Calibri" w:cs="Arial" w:ascii="Arial" w:hAnsi="Arial" w:eastAsiaTheme="minorHAnsi"/>
          <w:i/>
          <w:iCs/>
          <w:sz w:val="20"/>
          <w:szCs w:val="20"/>
        </w:rPr>
        <w:t xml:space="preserve"> 2019 r.</w:t>
      </w:r>
    </w:p>
    <w:p>
      <w:pPr>
        <w:pStyle w:val="Normal"/>
        <w:tabs>
          <w:tab w:val="left" w:pos="6780" w:leader="none"/>
        </w:tabs>
        <w:bidi w:val="0"/>
        <w:spacing w:lineRule="auto" w:line="240" w:before="0" w:after="0"/>
        <w:jc w:val="both"/>
        <w:rPr/>
      </w:pPr>
      <w:r>
        <w:rPr>
          <w:rFonts w:eastAsia="Calibri" w:cs="Arial" w:ascii="Arial" w:hAnsi="Arial"/>
          <w:bCs/>
          <w:sz w:val="20"/>
          <w:szCs w:val="20"/>
        </w:rPr>
        <w:t>WOPN-PK.082.2.2017.MW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ascii="Arial" w:hAnsi="Arial" w:eastAsia="Times New Roman" w:cs="Arial"/>
          <w:b/>
          <w:b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 xml:space="preserve">ROZEZNANIE RYNKU - SZACOWANIE WARTOŚCI ZAMÓWIENIA </w:t>
      </w:r>
    </w:p>
    <w:p>
      <w:pPr>
        <w:pStyle w:val="Normal"/>
        <w:bidi w:val="0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120"/>
        <w:ind w:firstLine="567"/>
        <w:jc w:val="both"/>
        <w:rPr/>
      </w:pPr>
      <w:r>
        <w:rPr>
          <w:rFonts w:eastAsia="Calibri" w:cs="Arial" w:ascii="Arial" w:hAnsi="Arial"/>
          <w:bCs/>
          <w:sz w:val="20"/>
          <w:szCs w:val="20"/>
        </w:rPr>
        <w:t>Regionalna Dyrekcja Ochrony Środowiska w Szczecinie</w:t>
      </w:r>
      <w:r>
        <w:rPr>
          <w:rFonts w:eastAsia="Calibri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eastAsia="Calibri" w:cs="Arial" w:ascii="Arial" w:hAnsi="Arial"/>
          <w:b w:val="false"/>
          <w:bCs w:val="false"/>
          <w:sz w:val="20"/>
          <w:szCs w:val="20"/>
          <w:lang w:eastAsia="pl-PL"/>
        </w:rPr>
        <w:t>planuje wykonać</w:t>
      </w:r>
      <w:r>
        <w:rPr>
          <w:rFonts w:eastAsia="Calibri" w:cs="Arial" w:ascii="Arial" w:hAnsi="Arial"/>
          <w:b/>
          <w:bCs/>
          <w:sz w:val="20"/>
          <w:szCs w:val="20"/>
          <w:lang w:eastAsia="pl-PL"/>
        </w:rPr>
        <w:t xml:space="preserve">  </w:t>
      </w:r>
      <w:r>
        <w:rPr>
          <w:rFonts w:eastAsia="Calibri" w:cs="Arial" w:ascii="Arial" w:hAnsi="Arial"/>
          <w:b w:val="false"/>
          <w:bCs w:val="false"/>
          <w:sz w:val="20"/>
          <w:szCs w:val="20"/>
          <w:lang w:eastAsia="pl-PL"/>
        </w:rPr>
        <w:t xml:space="preserve">w latach 2020 – 2022   roboty hydrotechniczne i melioracyjne na trzech obszarach Natura 2000: </w:t>
      </w:r>
      <w:r>
        <w:rPr>
          <w:rFonts w:eastAsia="Times New Roman" w:cs="Calibri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es-ES_tradnl" w:eastAsia="pl-PL"/>
        </w:rPr>
        <w:t xml:space="preserve">Jezioro Bukowo </w:t>
        <w:br/>
        <w:t xml:space="preserve">PLH 320041, część 2: Trzebiatowsko – Kołobrzeski Pas Nadmorski PLH 320017, część 3: Uroczyska w Lasach Stepnickich PLH320033, które bedą finansowane </w:t>
      </w:r>
      <w:r>
        <w:rPr>
          <w:rFonts w:eastAsia="Calibri" w:cs="Arial" w:ascii="Arial" w:hAnsi="Arial"/>
          <w:b w:val="false"/>
          <w:bCs w:val="false"/>
          <w:sz w:val="20"/>
          <w:szCs w:val="20"/>
          <w:lang w:eastAsia="pl-PL"/>
        </w:rPr>
        <w:t>w ramach projektu nr POIS.02.04.00-00-0108/16 pn.: „</w:t>
      </w:r>
      <w:r>
        <w:rPr>
          <w:rFonts w:eastAsia="Calibri" w:cs="Arial" w:ascii="Arial" w:hAnsi="Arial"/>
          <w:b w:val="false"/>
          <w:bCs w:val="false"/>
          <w:i/>
          <w:iCs/>
          <w:sz w:val="20"/>
          <w:szCs w:val="20"/>
          <w:lang w:eastAsia="pl-PL"/>
        </w:rPr>
        <w:t xml:space="preserve">Ochrona siedlisk i gatunków terenów nieleśnych zależnych od wód”. </w:t>
      </w:r>
      <w:r>
        <w:rPr>
          <w:rFonts w:eastAsia="Calibri" w:cs="Arial" w:ascii="Arial" w:hAnsi="Arial"/>
          <w:b w:val="false"/>
          <w:bCs w:val="false"/>
          <w:i w:val="false"/>
          <w:iCs w:val="false"/>
          <w:sz w:val="20"/>
          <w:szCs w:val="20"/>
          <w:lang w:eastAsia="pl-PL"/>
        </w:rPr>
        <w:t>P</w:t>
      </w:r>
      <w:r>
        <w:rPr>
          <w:rFonts w:eastAsia="Calibri" w:cs="Arial" w:ascii="Arial" w:hAnsi="Arial"/>
          <w:sz w:val="20"/>
          <w:szCs w:val="20"/>
        </w:rPr>
        <w:t>ostępowanie będzie prowadzone w trybie przetargu nieograniczonego.</w:t>
      </w:r>
    </w:p>
    <w:p>
      <w:pPr>
        <w:pStyle w:val="Normal"/>
        <w:bidi w:val="0"/>
        <w:spacing w:lineRule="auto" w:line="240" w:before="0" w:after="120"/>
        <w:ind w:hanging="0"/>
        <w:jc w:val="both"/>
        <w:rPr>
          <w:rFonts w:ascii="Arial" w:hAnsi="Arial"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  <w:u w:val="none"/>
        </w:rPr>
        <w:t xml:space="preserve">Niniejsza informacja nie stanowi oferty w myśl art. 66 kodeksu cywilnego, jak również </w:t>
        <w:br/>
        <w:t xml:space="preserve">nie jest ogłoszeniem w rozumieniu ustawy prawo zamówień publicznych. Informacja </w:t>
        <w:br/>
        <w:t>ta ma na celu wyłącznie badanie rynku na potrzeby ustalenia szacunkowej wartości zamówienia.</w:t>
      </w:r>
    </w:p>
    <w:p>
      <w:pPr>
        <w:pStyle w:val="Normal"/>
        <w:shd w:val="clear" w:fill="FFFF00"/>
        <w:spacing w:before="0" w:after="0"/>
        <w:jc w:val="both"/>
        <w:rPr/>
      </w:pPr>
      <w:r>
        <w:rPr>
          <w:rFonts w:ascii="Times New Roman" w:hAnsi="Times New Roman"/>
          <w:b/>
          <w:bCs/>
          <w:color w:val="000000"/>
        </w:rPr>
        <w:t>I. Prowadzący rozeznanie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Calibri" w:cs="Arial" w:ascii="Arial" w:hAnsi="Arial"/>
          <w:sz w:val="20"/>
          <w:szCs w:val="20"/>
        </w:rPr>
        <w:t>Regionalna Dyrekcja Ochrony Środowiska w Szczecinie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ul. Teofila Firlika nr 20, 71 - 637 Szczecin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 xml:space="preserve">Tel. (91) 43 05 211, </w:t>
      </w:r>
      <w:r>
        <w:rPr>
          <w:rFonts w:eastAsia="Calibri" w:cs="Arial" w:ascii="Arial" w:hAnsi="Arial"/>
          <w:sz w:val="20"/>
          <w:szCs w:val="20"/>
          <w:lang w:val="en-US"/>
        </w:rPr>
        <w:t>Fax. (91) 43 05 201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  <w:lang w:val="en-US"/>
        </w:rPr>
        <w:t>marcin.winiarczyk.szczecin@rdos.gov.pl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Calibri" w:cs="Arial" w:ascii="Arial" w:hAnsi="Arial"/>
          <w:sz w:val="20"/>
          <w:szCs w:val="20"/>
        </w:rPr>
        <w:t xml:space="preserve">Strona internetowa: </w:t>
      </w:r>
      <w:hyperlink r:id="rId2">
        <w:r>
          <w:rPr>
            <w:rStyle w:val="Czeinternetowe"/>
            <w:rFonts w:eastAsia="Calibri" w:cs="Arial" w:ascii="Arial" w:hAnsi="Arial"/>
            <w:sz w:val="20"/>
            <w:szCs w:val="20"/>
          </w:rPr>
          <w:t>http://szczecin.rdos.gov.pl/</w:t>
        </w:r>
      </w:hyperlink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Calibri" w:cs="Arial" w:ascii="Arial" w:hAnsi="Arial"/>
          <w:sz w:val="20"/>
          <w:szCs w:val="20"/>
        </w:rPr>
        <w:t>Ogłoszenia i komunikaty dotyczące szacowania wartości zamówienia znajdują się na stronie internetowej Zamawiającego pod adresem.</w:t>
      </w:r>
      <w:hyperlink r:id="rId3">
        <w:r>
          <w:rPr>
            <w:rStyle w:val="Czeinternetowe"/>
            <w:rFonts w:eastAsia="Calibri" w:cs="Arial" w:ascii="Arial" w:hAnsi="Arial"/>
            <w:sz w:val="20"/>
            <w:szCs w:val="20"/>
          </w:rPr>
          <w:t>http://bip.szczecin.rdos.gov.pl/badanie-rynku-szacowanie-wartosci-zamowienia</w:t>
        </w:r>
      </w:hyperlink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shd w:val="clear" w:fill="FFFF00"/>
        <w:bidi w:val="0"/>
        <w:spacing w:lineRule="auto" w:line="240" w:before="0" w:after="0"/>
        <w:jc w:val="both"/>
        <w:rPr/>
      </w:pPr>
      <w:r>
        <w:rPr>
          <w:rFonts w:eastAsia="Calibri" w:cs="Arial" w:ascii="Times New Roman" w:hAnsi="Times New Roman"/>
          <w:b/>
          <w:bCs/>
          <w:color w:val="000000"/>
          <w:sz w:val="22"/>
          <w:szCs w:val="22"/>
        </w:rPr>
        <w:t>II. Opis przedmiotu szacowania wartości zamówienia</w:t>
      </w:r>
    </w:p>
    <w:p>
      <w:pPr>
        <w:pStyle w:val="Normal"/>
        <w:bidi w:val="0"/>
        <w:spacing w:lineRule="auto" w:line="240" w:before="0" w:after="0"/>
        <w:jc w:val="both"/>
        <w:rPr>
          <w:rFonts w:eastAsia="Calibri" w:cs="Arial"/>
          <w:b/>
          <w:b/>
          <w:bCs/>
          <w:color w:val="000000"/>
        </w:rPr>
      </w:pPr>
      <w:r>
        <w:rPr>
          <w:rFonts w:eastAsia="Calibri" w:cs="Arial"/>
          <w:b/>
          <w:bCs/>
          <w:color w:val="000000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Przedmiotem szacowania wartości zamówienia jest świadczenie w okresie od </w:t>
      </w: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 xml:space="preserve">01.10.2019 r </w:t>
        <w:br/>
        <w:t xml:space="preserve">do 30.09.2022 r. </w:t>
      </w:r>
      <w:r>
        <w:rPr>
          <w:rFonts w:eastAsia="Times New Roman" w:cs="Arial" w:ascii="Arial" w:hAnsi="Arial"/>
          <w:sz w:val="20"/>
          <w:szCs w:val="20"/>
          <w:lang w:eastAsia="pl-PL"/>
        </w:rPr>
        <w:t>usługi nadzoru inwestorskiego dla projektowanych robót hydrotechnicznych i melioracyjnych polegających na:</w:t>
      </w:r>
    </w:p>
    <w:p>
      <w:pPr>
        <w:pStyle w:val="Nagwek2"/>
        <w:numPr>
          <w:ilvl w:val="1"/>
          <w:numId w:val="2"/>
        </w:numPr>
        <w:tabs>
          <w:tab w:val="left" w:pos="284" w:leader="none"/>
        </w:tabs>
        <w:spacing w:lineRule="auto" w:line="240" w:before="360" w:after="240"/>
        <w:jc w:val="both"/>
        <w:rPr>
          <w:rFonts w:ascii="Arial" w:hAnsi="Arial" w:eastAsia="Times New Roman" w:cs="Calibri"/>
          <w:b/>
          <w:b/>
          <w:bCs/>
          <w:i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single"/>
          <w:em w:val="none"/>
          <w:lang w:eastAsia="pl-PL"/>
        </w:rPr>
      </w:pPr>
      <w:r>
        <w:rPr>
          <w:rFonts w:eastAsia="Times New Roman" w:cs="Calibri" w:ascii="Arial" w:hAnsi="Arial"/>
          <w:b/>
          <w:bCs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single"/>
          <w:em w:val="none"/>
          <w:lang w:eastAsia="pl-PL"/>
        </w:rPr>
        <w:t>Zadanie nr 1 - Jezioro Bukowo PLH 320041</w:t>
      </w:r>
    </w:p>
    <w:p>
      <w:pPr>
        <w:pStyle w:val="Tretekstu"/>
        <w:widowControl/>
        <w:numPr>
          <w:ilvl w:val="0"/>
          <w:numId w:val="0"/>
        </w:numPr>
        <w:overflowPunct w:val="false"/>
        <w:bidi w:val="0"/>
        <w:spacing w:lineRule="auto" w:line="240" w:before="0" w:after="120"/>
        <w:ind w:left="0" w:right="0" w:hanging="0"/>
        <w:jc w:val="both"/>
        <w:textAlignment w:val="auto"/>
        <w:rPr/>
      </w:pPr>
      <w:r>
        <w:rPr>
          <w:rFonts w:cs="Arial"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 xml:space="preserve">Budowa jednego progu ze ścianki szczelnej z PCV, wykonanie 4 zastawek ze ścianki szczelnej </w:t>
        <w:br/>
        <w:t>z PCV z szandorami, wykonanie palisady drewnianej z likwidacją rowu, wykonanie narzutu kamiennego z kamienia łamanego w dnie i na skarpach rowu o pow. 63 m</w:t>
      </w:r>
      <w:r>
        <w:rPr>
          <w:rFonts w:cs="Arial"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vertAlign w:val="superscript"/>
          <w:em w:val="none"/>
        </w:rPr>
        <w:t>2.</w:t>
      </w:r>
      <w:r>
        <w:rPr>
          <w:rFonts w:cs="Arial"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position w:val="0"/>
          <w:sz w:val="20"/>
          <w:sz w:val="20"/>
          <w:szCs w:val="20"/>
          <w:u w:val="none"/>
          <w:vertAlign w:val="baseline"/>
          <w:em w:val="none"/>
        </w:rPr>
        <w:t>.</w:t>
      </w:r>
    </w:p>
    <w:p>
      <w:pPr>
        <w:pStyle w:val="Standard"/>
        <w:spacing w:lineRule="auto" w:line="240" w:before="0" w:after="120"/>
        <w:ind w:left="357" w:right="0" w:hanging="357"/>
        <w:jc w:val="both"/>
        <w:rPr>
          <w:rFonts w:ascii="Arial" w:hAnsi="Arial"/>
        </w:rPr>
      </w:pPr>
      <w:r>
        <w:rPr>
          <w:rFonts w:cs="Calibri" w:ascii="Arial" w:hAnsi="Arial"/>
          <w:b/>
          <w:bCs/>
          <w:sz w:val="20"/>
          <w:szCs w:val="20"/>
          <w:u w:val="single"/>
        </w:rPr>
        <w:t xml:space="preserve">Zadanie nr 2 - </w:t>
      </w:r>
      <w:r>
        <w:rPr>
          <w:rFonts w:eastAsia="Times New Roman" w:cs="Calibri" w:ascii="Arial" w:hAnsi="Arial"/>
          <w:b/>
          <w:bCs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single"/>
          <w:em w:val="none"/>
          <w:lang w:eastAsia="pl-PL"/>
        </w:rPr>
        <w:t>Trzebiatowsko – Kołobrzeski Pas Nadmorski PLH 320017</w:t>
      </w:r>
    </w:p>
    <w:p>
      <w:pPr>
        <w:pStyle w:val="Normal"/>
        <w:widowControl/>
        <w:bidi w:val="0"/>
        <w:spacing w:lineRule="auto" w:line="240" w:before="0" w:after="120"/>
        <w:ind w:left="0" w:right="0" w:hanging="0"/>
        <w:jc w:val="both"/>
        <w:rPr>
          <w:rFonts w:ascii="Arial" w:hAnsi="Arial"/>
        </w:rPr>
      </w:pPr>
      <w:r>
        <w:rPr>
          <w:rFonts w:cs="Calibri"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 xml:space="preserve">Wykonanie budowli piętrzących: 13 zastawek, czterech progów ze ścianki szczelnej, przebudowy rowu R-B’18 (ok. 1 720 mb), wykonanie 9 przepustów na rowie R-B’18 oraz narzutu kamiennego </w:t>
        <w:br/>
        <w:t>z kamienia łamanego w dnie i na skarpach rowu (ok. 213 m</w:t>
      </w:r>
      <w:r>
        <w:rPr>
          <w:rFonts w:cs="Calibri"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vertAlign w:val="superscript"/>
          <w:em w:val="none"/>
        </w:rPr>
        <w:t>2</w:t>
      </w:r>
      <w:r>
        <w:rPr>
          <w:rFonts w:cs="Calibri"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>).</w:t>
      </w:r>
    </w:p>
    <w:p>
      <w:pPr>
        <w:pStyle w:val="Normal"/>
        <w:widowControl/>
        <w:bidi w:val="0"/>
        <w:spacing w:lineRule="auto" w:line="240" w:before="0" w:after="120"/>
        <w:ind w:left="0" w:right="0" w:hanging="0"/>
        <w:jc w:val="both"/>
        <w:rPr>
          <w:rFonts w:ascii="Arial" w:hAnsi="Arial" w:eastAsia="Times New Roman" w:cs="Calibri"/>
          <w:b/>
          <w:b/>
          <w:bCs/>
          <w:i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single"/>
          <w:em w:val="none"/>
          <w:lang w:eastAsia="pl-PL"/>
        </w:rPr>
      </w:pPr>
      <w:r>
        <w:rPr>
          <w:rFonts w:eastAsia="Times New Roman" w:cs="Calibri" w:ascii="Arial" w:hAnsi="Arial"/>
          <w:b/>
          <w:bCs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single"/>
          <w:em w:val="none"/>
          <w:lang w:eastAsia="pl-PL"/>
        </w:rPr>
        <w:t>Zadanie nr 3 - Uroczyska w Lasach Stepnickich PLH 320033</w:t>
      </w:r>
    </w:p>
    <w:p>
      <w:pPr>
        <w:pStyle w:val="Normal"/>
        <w:widowControl/>
        <w:bidi w:val="0"/>
        <w:spacing w:lineRule="auto" w:line="240" w:before="0" w:after="120"/>
        <w:ind w:left="0" w:right="0" w:hanging="0"/>
        <w:jc w:val="both"/>
        <w:rPr>
          <w:rFonts w:ascii="Arial" w:hAnsi="Arial"/>
        </w:rPr>
      </w:pPr>
      <w:r>
        <w:rPr>
          <w:rFonts w:eastAsia="Times New Roman" w:cs="Calibri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eastAsia="pl-PL"/>
        </w:rPr>
        <w:t xml:space="preserve">Budowa 46 progów ze ścianki szczelnej z PCV, wykonanie 11 zastawek ze ścianki szczelnej </w:t>
        <w:br/>
        <w:t>z PCV z szandorami, wykonanie ubezpieczenia dna o pow. ok. 713 m</w:t>
      </w:r>
      <w:r>
        <w:rPr>
          <w:rFonts w:eastAsia="Times New Roman" w:cs="Calibri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vertAlign w:val="superscript"/>
          <w:em w:val="none"/>
          <w:lang w:eastAsia="pl-PL"/>
        </w:rPr>
        <w:t>2</w:t>
      </w:r>
      <w:r>
        <w:rPr>
          <w:rFonts w:eastAsia="Times New Roman" w:cs="Calibri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eastAsia="pl-PL"/>
        </w:rPr>
        <w:t xml:space="preserve"> w obrębie progów i zastawek.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Calibri" w:cs="Arial" w:eastAsiaTheme="minorHAnsi"/>
          <w:b/>
          <w:b/>
          <w:bCs/>
          <w:sz w:val="20"/>
          <w:szCs w:val="20"/>
          <w:lang w:eastAsia="pl-PL"/>
        </w:rPr>
      </w:pPr>
      <w:r>
        <w:rPr>
          <w:rFonts w:eastAsia="Calibri" w:cs="Arial" w:eastAsiaTheme="minorHAnsi" w:ascii="Arial" w:hAnsi="Arial"/>
          <w:b/>
          <w:bCs/>
          <w:sz w:val="20"/>
          <w:szCs w:val="20"/>
          <w:lang w:eastAsia="pl-PL"/>
        </w:rPr>
      </w:r>
    </w:p>
    <w:p>
      <w:pPr>
        <w:pStyle w:val="Normal"/>
        <w:widowControl/>
        <w:tabs>
          <w:tab w:val="left" w:pos="7079" w:leader="none"/>
        </w:tabs>
        <w:bidi w:val="0"/>
        <w:spacing w:lineRule="auto" w:line="240" w:before="0" w:after="113"/>
        <w:ind w:right="0" w:hanging="0"/>
        <w:contextualSpacing/>
        <w:jc w:val="both"/>
        <w:rPr/>
      </w:pPr>
      <w:r>
        <w:rPr>
          <w:rFonts w:eastAsia="Calibri" w:cs="" w:ascii="Arial" w:hAnsi="Arial" w:cstheme="minorBidi" w:eastAsiaTheme="minorHAnsi"/>
          <w:b w:val="false"/>
          <w:bCs w:val="false"/>
          <w:sz w:val="20"/>
          <w:szCs w:val="20"/>
        </w:rPr>
        <w:t>Usługa nadzoru inwestorskiego będzie obejmować:</w:t>
      </w:r>
    </w:p>
    <w:p>
      <w:pPr>
        <w:pStyle w:val="Normal"/>
        <w:widowControl/>
        <w:tabs>
          <w:tab w:val="left" w:pos="7079" w:leader="none"/>
        </w:tabs>
        <w:bidi w:val="0"/>
        <w:spacing w:lineRule="auto" w:line="240" w:before="0" w:after="113"/>
        <w:ind w:right="0" w:hanging="0"/>
        <w:contextualSpacing/>
        <w:jc w:val="both"/>
        <w:rPr>
          <w:rFonts w:ascii="Arial" w:hAnsi="Arial" w:eastAsia="Calibri" w:cs="" w:cstheme="minorBidi" w:eastAsiaTheme="minorHAnsi"/>
          <w:b w:val="false"/>
          <w:b w:val="false"/>
          <w:bCs w:val="false"/>
          <w:sz w:val="20"/>
          <w:szCs w:val="20"/>
        </w:rPr>
      </w:pPr>
      <w:r>
        <w:rPr>
          <w:rFonts w:eastAsia="Calibri" w:cs="" w:cstheme="minorBidi" w:eastAsiaTheme="minorHAnsi" w:ascii="Arial" w:hAnsi="Arial"/>
          <w:b w:val="false"/>
          <w:bCs w:val="false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  <w:sz w:val="20"/>
          <w:szCs w:val="20"/>
        </w:rPr>
        <w:t xml:space="preserve">Etap 1  Przygotowanie  inwestycji </w:t>
      </w:r>
      <w:r>
        <w:rPr>
          <w:rFonts w:eastAsia="Calibri" w:cs="Arial" w:ascii="Arial" w:hAnsi="Arial" w:eastAsiaTheme="minorHAnsi"/>
          <w:b/>
          <w:bCs w:val="false"/>
          <w:sz w:val="20"/>
          <w:szCs w:val="20"/>
        </w:rPr>
        <w:t>(ok. 1</w:t>
      </w:r>
      <w:r>
        <w:rPr>
          <w:rFonts w:eastAsia="Calibri" w:cs="Arial" w:ascii="Arial" w:hAnsi="Arial" w:eastAsiaTheme="minorHAnsi"/>
          <w:b/>
          <w:bCs w:val="false"/>
          <w:sz w:val="20"/>
          <w:szCs w:val="20"/>
        </w:rPr>
        <w:t>2</w:t>
      </w:r>
      <w:r>
        <w:rPr>
          <w:rFonts w:eastAsia="Calibri" w:cs="Arial" w:ascii="Arial" w:hAnsi="Arial" w:eastAsiaTheme="minorHAnsi"/>
          <w:b/>
          <w:bCs w:val="false"/>
          <w:sz w:val="20"/>
          <w:szCs w:val="20"/>
        </w:rPr>
        <w:t xml:space="preserve">  miesięcy)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 w:eastAsiaTheme="minorHAnsi"/>
          <w:b/>
          <w:b/>
          <w:bCs w:val="false"/>
          <w:sz w:val="20"/>
          <w:szCs w:val="20"/>
        </w:rPr>
      </w:pPr>
      <w:r>
        <w:rPr>
          <w:rFonts w:eastAsia="Calibri" w:cs="Arial" w:eastAsiaTheme="minorHAnsi" w:ascii="Arial" w:hAnsi="Arial"/>
          <w:b/>
          <w:bCs w:val="false"/>
          <w:sz w:val="20"/>
          <w:szCs w:val="20"/>
        </w:rPr>
      </w:r>
    </w:p>
    <w:p>
      <w:pPr>
        <w:pStyle w:val="Normal"/>
        <w:widowControl/>
        <w:tabs>
          <w:tab w:val="left" w:pos="7079" w:leader="none"/>
        </w:tabs>
        <w:bidi w:val="0"/>
        <w:spacing w:lineRule="auto" w:line="240" w:before="0" w:after="113"/>
        <w:ind w:right="0" w:hanging="0"/>
        <w:contextualSpacing/>
        <w:jc w:val="both"/>
        <w:rPr/>
      </w:pPr>
      <w:r>
        <w:rPr>
          <w:rFonts w:eastAsia="Calibri" w:cs="" w:ascii="Arial" w:hAnsi="Arial" w:cstheme="minorBidi" w:eastAsiaTheme="minorHAnsi"/>
          <w:b w:val="false"/>
          <w:bCs w:val="false"/>
          <w:sz w:val="20"/>
          <w:szCs w:val="20"/>
        </w:rPr>
        <w:t xml:space="preserve">Nadzór nad pracami projektowymi, w tym wybór optymalnych rozwiązań technicznych w okresie </w:t>
        <w:br/>
        <w:t xml:space="preserve">od 2019 r. do 2020 r., sprawdzenie dokumentacji projektowej, przedmiarów i kosztorysów inwestorskich, specyfikacji technicznych wykonania i odbioru robót.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Pomoc w przygotowaniu SIWZ obejmującej np. projekt umowy z wykonawcą robót. Udział w procedurze przetargowej wyboru wykonawcy robót, pomoc w przygotowaniu odpowiedzi na zapytania od potencjalnych wykonawców zamówienia.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  <w:sz w:val="20"/>
          <w:szCs w:val="20"/>
        </w:rPr>
        <w:t xml:space="preserve">Etap  2  Realizacja inwestycji </w:t>
      </w:r>
      <w:r>
        <w:rPr>
          <w:rFonts w:eastAsia="Calibri" w:cs="Arial" w:ascii="Arial" w:hAnsi="Arial" w:eastAsiaTheme="minorHAnsi"/>
          <w:b/>
          <w:bCs w:val="false"/>
          <w:sz w:val="20"/>
          <w:szCs w:val="20"/>
        </w:rPr>
        <w:t>(</w:t>
      </w:r>
      <w:r>
        <w:rPr>
          <w:rFonts w:eastAsia="Calibri" w:cs="Arial" w:ascii="Arial" w:hAnsi="Arial" w:eastAsiaTheme="minorHAnsi"/>
          <w:b/>
          <w:bCs w:val="false"/>
          <w:sz w:val="20"/>
          <w:szCs w:val="20"/>
        </w:rPr>
        <w:t xml:space="preserve">ok. </w:t>
      </w:r>
      <w:r>
        <w:rPr>
          <w:rFonts w:eastAsia="Calibri" w:cs="Arial" w:ascii="Arial" w:hAnsi="Arial" w:eastAsiaTheme="minorHAnsi"/>
          <w:b/>
          <w:bCs w:val="false"/>
          <w:sz w:val="20"/>
          <w:szCs w:val="20"/>
        </w:rPr>
        <w:t>12 miesięcy)</w:t>
      </w:r>
    </w:p>
    <w:p>
      <w:pPr>
        <w:pStyle w:val="Normal"/>
        <w:widowControl/>
        <w:tabs>
          <w:tab w:val="left" w:pos="7079" w:leader="none"/>
        </w:tabs>
        <w:bidi w:val="0"/>
        <w:spacing w:lineRule="auto" w:line="240" w:before="0" w:after="113"/>
        <w:ind w:right="0" w:hanging="0"/>
        <w:contextualSpacing/>
        <w:jc w:val="both"/>
        <w:rPr/>
      </w:pPr>
      <w:r>
        <w:rPr>
          <w:rFonts w:eastAsia="Calibri" w:cs="" w:ascii="Arial" w:hAnsi="Arial" w:cstheme="minorBidi" w:eastAsiaTheme="minorHAnsi"/>
          <w:b w:val="false"/>
          <w:bCs w:val="false"/>
          <w:sz w:val="20"/>
          <w:szCs w:val="20"/>
        </w:rPr>
        <w:t xml:space="preserve">Pełnienie nadzoru inwestorskiego nad robotami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hydrotechnicznymi i melioracyjnymi w okresie od 2020 r. do 2021 r., w tym </w:t>
      </w:r>
      <w:r>
        <w:rPr>
          <w:rFonts w:eastAsia="Calibri" w:cs="" w:ascii="Arial" w:hAnsi="Arial" w:cstheme="minorBidi" w:eastAsiaTheme="minorHAnsi"/>
          <w:b w:val="false"/>
          <w:bCs w:val="false"/>
          <w:sz w:val="20"/>
          <w:szCs w:val="20"/>
        </w:rPr>
        <w:t>przekazywanie placu budowy, weryfikacja dokumentów do odbiorów częściowych i końcowych inwestycji. Uczestniczenie w odbiorach częściowych, końcowych.</w:t>
      </w:r>
    </w:p>
    <w:p>
      <w:pPr>
        <w:pStyle w:val="Normal"/>
        <w:widowControl/>
        <w:tabs>
          <w:tab w:val="left" w:pos="7079" w:leader="none"/>
        </w:tabs>
        <w:bidi w:val="0"/>
        <w:spacing w:lineRule="auto" w:line="240" w:before="0" w:after="113"/>
        <w:ind w:right="0" w:hanging="0"/>
        <w:contextualSpacing/>
        <w:jc w:val="both"/>
        <w:rPr>
          <w:rFonts w:ascii="Arial" w:hAnsi="Arial" w:eastAsia="Calibri" w:cs="" w:cstheme="minorBidi" w:eastAsiaTheme="minorHAnsi"/>
          <w:b w:val="false"/>
          <w:b w:val="false"/>
          <w:bCs w:val="false"/>
          <w:sz w:val="20"/>
          <w:szCs w:val="20"/>
        </w:rPr>
      </w:pPr>
      <w:r>
        <w:rPr>
          <w:rFonts w:eastAsia="Calibri" w:cs="" w:cstheme="minorBidi" w:eastAsiaTheme="minorHAnsi" w:ascii="Arial" w:hAnsi="Arial"/>
          <w:b w:val="false"/>
          <w:bCs w:val="false"/>
          <w:sz w:val="20"/>
          <w:szCs w:val="20"/>
        </w:rPr>
      </w:r>
    </w:p>
    <w:p>
      <w:pPr>
        <w:pStyle w:val="Normal"/>
        <w:widowControl/>
        <w:tabs>
          <w:tab w:val="left" w:pos="7079" w:leader="none"/>
        </w:tabs>
        <w:bidi w:val="0"/>
        <w:spacing w:lineRule="auto" w:line="240" w:before="0" w:after="0"/>
        <w:ind w:right="0" w:hanging="0"/>
        <w:jc w:val="both"/>
        <w:rPr/>
      </w:pPr>
      <w:r>
        <w:rPr>
          <w:rFonts w:eastAsia="Calibri" w:cs="Arial" w:ascii="Arial" w:hAnsi="Arial" w:eastAsiaTheme="minorHAnsi"/>
          <w:b/>
          <w:bCs w:val="false"/>
          <w:sz w:val="20"/>
          <w:szCs w:val="20"/>
        </w:rPr>
        <w:t>Etap  3 Eksploatacja (</w:t>
      </w:r>
      <w:r>
        <w:rPr>
          <w:rFonts w:eastAsia="Calibri" w:cs="Arial" w:ascii="Arial" w:hAnsi="Arial" w:eastAsiaTheme="minorHAnsi"/>
          <w:b/>
          <w:bCs w:val="false"/>
          <w:sz w:val="20"/>
          <w:szCs w:val="20"/>
        </w:rPr>
        <w:t xml:space="preserve">ok. </w:t>
      </w:r>
      <w:r>
        <w:rPr>
          <w:rFonts w:eastAsia="Calibri" w:cs="Arial" w:ascii="Arial" w:hAnsi="Arial" w:eastAsiaTheme="minorHAnsi"/>
          <w:b/>
          <w:bCs w:val="false"/>
          <w:sz w:val="20"/>
          <w:szCs w:val="20"/>
        </w:rPr>
        <w:t>12 miesięcy)</w:t>
      </w:r>
    </w:p>
    <w:p>
      <w:pPr>
        <w:pStyle w:val="Normal"/>
        <w:widowControl/>
        <w:tabs>
          <w:tab w:val="left" w:pos="7079" w:leader="none"/>
        </w:tabs>
        <w:bidi w:val="0"/>
        <w:spacing w:lineRule="auto" w:line="240" w:before="0" w:after="113"/>
        <w:ind w:right="0" w:hanging="0"/>
        <w:contextualSpacing/>
        <w:jc w:val="both"/>
        <w:rPr/>
      </w:pPr>
      <w:r>
        <w:rPr>
          <w:rFonts w:eastAsia="Calibri" w:cs="" w:ascii="Arial" w:hAnsi="Arial" w:cstheme="minorBidi" w:eastAsiaTheme="minorHAnsi"/>
          <w:b w:val="false"/>
          <w:bCs w:val="false"/>
          <w:sz w:val="20"/>
          <w:szCs w:val="20"/>
        </w:rPr>
        <w:t>Nadzór nad eksploatacją urządzeń hydrotechnicznych, w tym m. in. udział w odbiorach gwarancyjnych, nadzór nad usunięciem wad i usterek w okresie od 2021 r. do 2022 r</w:t>
      </w:r>
    </w:p>
    <w:p>
      <w:pPr>
        <w:pStyle w:val="Normal"/>
        <w:widowControl/>
        <w:numPr>
          <w:ilvl w:val="0"/>
          <w:numId w:val="0"/>
        </w:numPr>
        <w:tabs>
          <w:tab w:val="left" w:pos="7079" w:leader="none"/>
        </w:tabs>
        <w:bidi w:val="0"/>
        <w:spacing w:lineRule="auto" w:line="240" w:before="0" w:after="113"/>
        <w:ind w:left="720" w:right="0" w:hanging="0"/>
        <w:contextualSpacing/>
        <w:jc w:val="left"/>
        <w:rPr>
          <w:rFonts w:ascii="Arial" w:hAnsi="Arial" w:eastAsia="Calibri" w:cs="" w:cstheme="minorBidi" w:eastAsiaTheme="minorHAnsi"/>
          <w:b w:val="false"/>
          <w:b w:val="false"/>
          <w:bCs w:val="false"/>
          <w:sz w:val="20"/>
          <w:szCs w:val="20"/>
        </w:rPr>
      </w:pPr>
      <w:r>
        <w:rPr>
          <w:rFonts w:eastAsia="Calibri" w:cs="" w:cstheme="minorBidi" w:eastAsiaTheme="minorHAnsi" w:ascii="Arial" w:hAnsi="Arial"/>
          <w:b w:val="false"/>
          <w:bCs w:val="false"/>
          <w:sz w:val="20"/>
          <w:szCs w:val="20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079" w:leader="none"/>
        </w:tabs>
        <w:bidi w:val="0"/>
        <w:spacing w:lineRule="auto" w:line="240" w:before="0" w:after="113"/>
        <w:ind w:left="0" w:right="0" w:hanging="0"/>
        <w:contextualSpacing/>
        <w:jc w:val="both"/>
        <w:rPr/>
      </w:pPr>
      <w:r>
        <w:rPr>
          <w:rFonts w:eastAsia="Calibri" w:cs="" w:ascii="Arial" w:hAnsi="Arial" w:cstheme="minorBidi" w:eastAsiaTheme="minorHAnsi"/>
          <w:b w:val="false"/>
          <w:bCs w:val="false"/>
          <w:sz w:val="20"/>
          <w:szCs w:val="20"/>
        </w:rPr>
        <w:t xml:space="preserve">Wymagania konieczne: dysponowanie jedną osobą posiadającą uprawnienia budowlane </w:t>
        <w:br/>
        <w:t>o specjalności inżynieryjnej hydrotechnicznej do kierowania (nadzorowania) robotami hydrotechnicznymi.</w:t>
      </w:r>
    </w:p>
    <w:p>
      <w:pPr>
        <w:pStyle w:val="Normal"/>
        <w:widowControl/>
        <w:numPr>
          <w:ilvl w:val="0"/>
          <w:numId w:val="0"/>
        </w:numPr>
        <w:tabs>
          <w:tab w:val="left" w:pos="7079" w:leader="none"/>
        </w:tabs>
        <w:bidi w:val="0"/>
        <w:spacing w:lineRule="auto" w:line="240" w:before="0" w:after="113"/>
        <w:ind w:left="720" w:right="0" w:hanging="0"/>
        <w:contextualSpacing/>
        <w:jc w:val="both"/>
        <w:rPr>
          <w:rFonts w:ascii="Arial" w:hAnsi="Arial" w:eastAsia="Calibri" w:cs="" w:cstheme="minorBidi" w:eastAsiaTheme="minorHAnsi"/>
          <w:b w:val="false"/>
          <w:b w:val="false"/>
          <w:bCs w:val="false"/>
          <w:sz w:val="20"/>
          <w:szCs w:val="20"/>
        </w:rPr>
      </w:pPr>
      <w:r>
        <w:rPr>
          <w:rFonts w:eastAsia="Calibri" w:cs="" w:cstheme="minorBidi" w:eastAsiaTheme="minorHAnsi" w:ascii="Arial" w:hAnsi="Arial"/>
          <w:b w:val="false"/>
          <w:bCs w:val="false"/>
          <w:sz w:val="20"/>
          <w:szCs w:val="20"/>
        </w:rPr>
      </w:r>
    </w:p>
    <w:p>
      <w:pPr>
        <w:pStyle w:val="Normal"/>
        <w:widowControl/>
        <w:tabs>
          <w:tab w:val="left" w:pos="7079" w:leader="none"/>
        </w:tabs>
        <w:bidi w:val="0"/>
        <w:spacing w:lineRule="auto" w:line="240" w:before="0" w:after="0"/>
        <w:ind w:left="0" w:right="0" w:hanging="0"/>
        <w:contextualSpacing/>
        <w:jc w:val="both"/>
        <w:rPr>
          <w:rFonts w:ascii="Arial" w:hAnsi="Arial"/>
        </w:rPr>
      </w:pPr>
      <w:r>
        <w:rPr>
          <w:rFonts w:eastAsia="Calibri" w:cs="" w:ascii="Arial" w:hAnsi="Arial" w:cstheme="minorBidi" w:eastAsiaTheme="minorHAnsi"/>
          <w:b w:val="false"/>
          <w:bCs w:val="false"/>
          <w:i w:val="false"/>
          <w:iCs w:val="false"/>
          <w:color w:val="00000A"/>
          <w:sz w:val="20"/>
          <w:szCs w:val="20"/>
        </w:rPr>
        <w:t xml:space="preserve">Wspólny słownik zamówień (CPV): </w:t>
      </w:r>
    </w:p>
    <w:p>
      <w:pPr>
        <w:pStyle w:val="Normal"/>
        <w:widowControl/>
        <w:tabs>
          <w:tab w:val="left" w:pos="7079" w:leader="none"/>
        </w:tabs>
        <w:bidi w:val="0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0"/>
          <w:szCs w:val="20"/>
        </w:rPr>
      </w:pPr>
      <w:r>
        <w:rPr>
          <w:rFonts w:eastAsia="Calibri" w:cs="" w:ascii="Arial" w:hAnsi="Arial" w:cstheme="minorBidi" w:eastAsiaTheme="minorHAns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</w:rPr>
        <w:t>71247000-1 Nadz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</w:rPr>
        <w:t>ór nad robotami budowlanymi</w:t>
      </w:r>
    </w:p>
    <w:p>
      <w:pPr>
        <w:pStyle w:val="Normal"/>
        <w:widowControl/>
        <w:tabs>
          <w:tab w:val="left" w:pos="7079" w:leader="none"/>
        </w:tabs>
        <w:bidi w:val="0"/>
        <w:spacing w:lineRule="auto" w:line="240" w:before="0" w:after="0"/>
        <w:ind w:left="0" w:right="0" w:hanging="0"/>
        <w:contextualSpacing/>
        <w:jc w:val="both"/>
        <w:rPr>
          <w:rFonts w:ascii="Arial" w:hAnsi="Arial" w:eastAsia="Calibri" w:cs="" w:cstheme="minorBidi" w:eastAsiaTheme="minorHAnsi"/>
          <w:b w:val="false"/>
          <w:b w:val="false"/>
          <w:bCs w:val="false"/>
          <w:i w:val="false"/>
          <w:i w:val="false"/>
          <w:iCs w:val="false"/>
          <w:color w:val="00000A"/>
          <w:sz w:val="20"/>
          <w:szCs w:val="20"/>
        </w:rPr>
      </w:pPr>
      <w:r>
        <w:rPr>
          <w:rFonts w:eastAsia="Calibri" w:cs="" w:ascii="Arial" w:hAnsi="Arial" w:cstheme="minorBidi" w:eastAsiaTheme="minorHAnsi"/>
          <w:b w:val="false"/>
          <w:bCs w:val="false"/>
          <w:i w:val="false"/>
          <w:iCs w:val="false"/>
          <w:color w:val="00000A"/>
          <w:sz w:val="20"/>
          <w:szCs w:val="20"/>
        </w:rPr>
        <w:t>71248000-8 Nadz</w:t>
      </w:r>
      <w:r>
        <w:rPr>
          <w:rFonts w:ascii="Arial" w:hAnsi="Arial"/>
          <w:sz w:val="20"/>
          <w:szCs w:val="20"/>
        </w:rPr>
        <w:t>ór nad projektem i dokumentacją</w:t>
      </w:r>
    </w:p>
    <w:p>
      <w:pPr>
        <w:pStyle w:val="Normal"/>
        <w:widowControl/>
        <w:tabs>
          <w:tab w:val="left" w:pos="7079" w:leader="none"/>
        </w:tabs>
        <w:bidi w:val="0"/>
        <w:spacing w:lineRule="auto" w:line="240" w:before="0" w:after="113"/>
        <w:ind w:right="0" w:hanging="0"/>
        <w:contextualSpacing/>
        <w:jc w:val="both"/>
        <w:rPr>
          <w:rFonts w:ascii="Arial" w:hAnsi="Arial" w:eastAsia="Calibri" w:cs="" w:cstheme="minorBidi" w:eastAsiaTheme="minorHAnsi"/>
          <w:b w:val="false"/>
          <w:b w:val="false"/>
          <w:bCs w:val="false"/>
          <w:sz w:val="20"/>
          <w:szCs w:val="20"/>
        </w:rPr>
      </w:pPr>
      <w:r>
        <w:rPr>
          <w:rFonts w:eastAsia="Calibri" w:cs="" w:ascii="Arial" w:hAnsi="Arial" w:cstheme="minorBidi" w:eastAsiaTheme="minorHAnsi"/>
          <w:b w:val="false"/>
          <w:bCs w:val="false"/>
          <w:sz w:val="20"/>
          <w:szCs w:val="20"/>
        </w:rPr>
        <w:t>71311000-1 Usługi doradcze w zakresie inżynierii lądowej i wodnej</w:t>
      </w:r>
    </w:p>
    <w:p>
      <w:pPr>
        <w:pStyle w:val="Normal"/>
        <w:widowControl/>
        <w:tabs>
          <w:tab w:val="left" w:pos="7079" w:leader="none"/>
        </w:tabs>
        <w:bidi w:val="0"/>
        <w:spacing w:lineRule="auto" w:line="240" w:before="0" w:after="113"/>
        <w:ind w:right="0" w:hanging="0"/>
        <w:contextualSpacing/>
        <w:jc w:val="both"/>
        <w:rPr>
          <w:rFonts w:ascii="EUAlbertina" w:hAnsi="EUAlbertina"/>
          <w:sz w:val="17"/>
        </w:rPr>
      </w:pPr>
      <w:r>
        <w:rPr>
          <w:rFonts w:ascii="EUAlbertina" w:hAnsi="EUAlbertina"/>
          <w:sz w:val="17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Calibri" w:cs="Arial" w:ascii="Arial" w:hAnsi="Arial"/>
          <w:b/>
          <w:bCs/>
          <w:color w:val="000000"/>
          <w:sz w:val="20"/>
          <w:szCs w:val="20"/>
        </w:rPr>
        <w:t>III. Inne istotne informacje</w:t>
      </w:r>
    </w:p>
    <w:p>
      <w:pPr>
        <w:pStyle w:val="Normal"/>
        <w:numPr>
          <w:ilvl w:val="0"/>
          <w:numId w:val="3"/>
        </w:numPr>
        <w:bidi w:val="0"/>
        <w:spacing w:lineRule="auto" w:line="240" w:before="0" w:after="0"/>
        <w:contextualSpacing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>Szacunkową wycenę realizacji usługi należy przesłać na adres: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720" w:hanging="0"/>
        <w:contextualSpacing/>
        <w:jc w:val="both"/>
        <w:rPr/>
      </w:pPr>
      <w:hyperlink r:id="rId4">
        <w:r>
          <w:rPr>
            <w:rStyle w:val="Czeinternetowe"/>
            <w:rFonts w:eastAsia="Times New Roman" w:cs="Arial" w:ascii="Arial" w:hAnsi="Arial"/>
            <w:sz w:val="20"/>
            <w:szCs w:val="20"/>
            <w:lang w:eastAsia="pl-PL"/>
          </w:rPr>
          <w:t>marcin.winiarczyk.szczecin@rdos.gov.pl</w:t>
        </w:r>
      </w:hyperlink>
      <w:r>
        <w:rPr>
          <w:rFonts w:eastAsia="Times New Roman" w:cs="Arial" w:ascii="Arial" w:hAnsi="Arial"/>
          <w:sz w:val="20"/>
          <w:szCs w:val="20"/>
          <w:lang w:eastAsia="pl-PL"/>
        </w:rPr>
        <w:t xml:space="preserve"> w terminie 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do dnia 26 czerwca 2019 r. </w:t>
      </w:r>
    </w:p>
    <w:p>
      <w:pPr>
        <w:pStyle w:val="Normal"/>
        <w:numPr>
          <w:ilvl w:val="0"/>
          <w:numId w:val="3"/>
        </w:numPr>
        <w:bidi w:val="0"/>
        <w:spacing w:lineRule="auto" w:line="240" w:before="0" w:after="0"/>
        <w:contextualSpacing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Szacunkową  wycenę  realizacji zadania 1 - 3 dla danego obszaru należy złożyć w formie wypełnionego </w:t>
      </w:r>
      <w:r>
        <w:rPr>
          <w:rFonts w:eastAsia="Times New Roman" w:cs="Arial" w:ascii="Arial" w:hAnsi="Arial"/>
          <w:i/>
          <w:sz w:val="20"/>
          <w:szCs w:val="20"/>
          <w:lang w:eastAsia="pl-PL"/>
        </w:rPr>
        <w:t>Formularza cenowego</w:t>
      </w:r>
      <w:r>
        <w:rPr>
          <w:rFonts w:eastAsia="Times New Roman" w:cs="Arial" w:ascii="Arial" w:hAnsi="Arial"/>
          <w:sz w:val="20"/>
          <w:szCs w:val="20"/>
          <w:lang w:eastAsia="pl-PL"/>
        </w:rPr>
        <w:t>, który stanowi załącznik nr 1.</w:t>
      </w:r>
    </w:p>
    <w:p>
      <w:pPr>
        <w:pStyle w:val="Normal"/>
        <w:numPr>
          <w:ilvl w:val="0"/>
          <w:numId w:val="3"/>
        </w:numPr>
        <w:bidi w:val="0"/>
        <w:spacing w:lineRule="auto" w:line="240" w:before="0" w:after="0"/>
        <w:contextualSpacing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Osoba do kontaktu: </w:t>
      </w: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Marcin Winiarczyk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, tel. 91 43 05 211, </w:t>
      </w:r>
    </w:p>
    <w:p>
      <w:pPr>
        <w:pStyle w:val="Normal"/>
        <w:bidi w:val="0"/>
        <w:spacing w:lineRule="auto" w:line="240" w:before="0" w:after="0"/>
        <w:ind w:left="720" w:hanging="0"/>
        <w:contextualSpacing/>
        <w:jc w:val="both"/>
        <w:rPr/>
      </w:pPr>
      <w:r>
        <w:rPr>
          <w:rFonts w:eastAsia="Times New Roman" w:cs="Arial" w:ascii="Arial" w:hAnsi="Arial"/>
          <w:sz w:val="20"/>
          <w:szCs w:val="20"/>
          <w:lang w:val="en-US" w:eastAsia="pl-PL"/>
        </w:rPr>
        <w:t xml:space="preserve">e-mail: 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en-US" w:eastAsia="pl-PL"/>
        </w:rPr>
        <w:t>marcin.winiarczyk</w:t>
      </w:r>
      <w:hyperlink r:id="rId5">
        <w:r>
          <w:rPr>
            <w:rStyle w:val="Czeinternetowe"/>
            <w:rFonts w:eastAsia="Times New Roman" w:cs="Arial" w:ascii="Arial" w:hAnsi="Arial"/>
            <w:b/>
            <w:bCs/>
            <w:color w:val="000000"/>
            <w:sz w:val="20"/>
            <w:szCs w:val="20"/>
            <w:u w:val="single"/>
            <w:lang w:val="en-US" w:eastAsia="pl-PL"/>
          </w:rPr>
          <w:t>.szczecin@rdos.gov.pl</w:t>
        </w:r>
      </w:hyperlink>
      <w:r>
        <w:rPr>
          <w:rFonts w:eastAsia="Times New Roman" w:cs="Arial" w:ascii="Arial" w:hAnsi="Arial"/>
          <w:color w:val="000000"/>
          <w:sz w:val="20"/>
          <w:szCs w:val="20"/>
          <w:lang w:val="en-US" w:eastAsia="pl-PL"/>
        </w:rPr>
        <w:t>;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Times New Roman" w:cs="Arial"/>
          <w:i/>
          <w:i/>
          <w:sz w:val="20"/>
          <w:szCs w:val="20"/>
          <w:lang w:val="en-US" w:eastAsia="pl-PL"/>
        </w:rPr>
      </w:pPr>
      <w:r>
        <w:rPr>
          <w:rFonts w:eastAsia="Times New Roman" w:cs="Arial" w:ascii="Arial" w:hAnsi="Arial"/>
          <w:i/>
          <w:sz w:val="20"/>
          <w:szCs w:val="20"/>
          <w:lang w:val="en-US"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b/>
          <w:bCs/>
          <w:sz w:val="20"/>
          <w:szCs w:val="20"/>
        </w:rPr>
        <w:t>IV. Załączniki do szacowania</w:t>
      </w:r>
    </w:p>
    <w:p>
      <w:pPr>
        <w:pStyle w:val="Normal"/>
        <w:numPr>
          <w:ilvl w:val="0"/>
          <w:numId w:val="4"/>
        </w:numPr>
        <w:bidi w:val="0"/>
        <w:spacing w:lineRule="auto" w:line="240" w:before="0" w:after="0"/>
        <w:contextualSpacing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Formularz cenowy.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720" w:hanging="0"/>
        <w:contextualSpacing/>
        <w:jc w:val="both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EUAlberti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62905808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085" cy="669925"/>
          <wp:effectExtent l="0" t="0" r="0" b="0"/>
          <wp:docPr id="1" name="Obraz 3" descr="logotyp pa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logotyp pai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0"/>
        <w:b w:val="false"/>
        <w:szCs w:val="20"/>
        <w:bCs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suppressAutoHyphens w:val="true"/>
      <w:spacing w:lineRule="auto" w:line="240" w:before="240" w:after="60"/>
      <w:textAlignment w:val="baseline"/>
      <w:outlineLvl w:val="1"/>
    </w:pPr>
    <w:rPr>
      <w:rFonts w:ascii="Cambria" w:hAnsi="Cambria" w:eastAsia="Times New Roman" w:cs="Mangal"/>
      <w:b/>
      <w:bCs/>
      <w:i/>
      <w:iCs/>
      <w:color w:val="000000"/>
      <w:kern w:val="2"/>
      <w:sz w:val="28"/>
      <w:szCs w:val="25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c765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c765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c7652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9c30aa"/>
    <w:rPr>
      <w:color w:val="0000FF" w:themeColor="hyperlink"/>
      <w:u w:val="single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character" w:styleId="ListLabel2">
    <w:name w:val="ListLabel 2"/>
    <w:qFormat/>
    <w:rPr>
      <w:rFonts w:eastAsia="Calibri" w:cs="Aria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6">
    <w:name w:val="ListLabel 16"/>
    <w:qFormat/>
    <w:rPr>
      <w:rFonts w:ascii="Arial" w:hAnsi="Arial"/>
      <w:b/>
      <w:sz w:val="20"/>
    </w:rPr>
  </w:style>
  <w:style w:type="character" w:styleId="ListLabel17">
    <w:name w:val="ListLabel 17"/>
    <w:qFormat/>
    <w:rPr>
      <w:rFonts w:ascii="Arial" w:hAnsi="Arial" w:cs="Symbol"/>
      <w:sz w:val="20"/>
    </w:rPr>
  </w:style>
  <w:style w:type="character" w:styleId="ListLabel18">
    <w:name w:val="ListLabel 18"/>
    <w:qFormat/>
    <w:rPr>
      <w:rFonts w:cs="Arial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ascii="Arial" w:hAnsi="Arial" w:cs="Symbol"/>
      <w:sz w:val="20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ascii="Arial" w:hAnsi="Arial" w:cs="Symbol"/>
      <w:b/>
      <w:sz w:val="20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ascii="Arial" w:hAnsi="Arial" w:cs="Symbol"/>
      <w:b/>
      <w:sz w:val="20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ascii="Arial" w:hAnsi="Arial"/>
      <w:b w:val="false"/>
      <w:bCs w:val="false"/>
      <w:sz w:val="20"/>
    </w:rPr>
  </w:style>
  <w:style w:type="character" w:styleId="ListLabel54">
    <w:name w:val="ListLabel 54"/>
    <w:qFormat/>
    <w:rPr>
      <w:rFonts w:ascii="Arial" w:hAnsi="Arial" w:cs="Symbol"/>
      <w:sz w:val="20"/>
    </w:rPr>
  </w:style>
  <w:style w:type="character" w:styleId="ListLabel55">
    <w:name w:val="ListLabel 55"/>
    <w:qFormat/>
    <w:rPr>
      <w:rFonts w:cs="Arial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ascii="Arial" w:hAnsi="Arial" w:cs="Symbol"/>
      <w:sz w:val="20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ascii="Arial" w:hAnsi="Arial" w:cs="Symbol"/>
      <w:b/>
      <w:sz w:val="20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ascii="Arial" w:hAnsi="Arial" w:cs="Symbol"/>
      <w:b/>
      <w:sz w:val="20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Domylnaczcionkaakapitu">
    <w:name w:val="Domyślna czcionka akapitu"/>
    <w:qFormat/>
    <w:rPr/>
  </w:style>
  <w:style w:type="character" w:styleId="ListLabel90">
    <w:name w:val="ListLabel 90"/>
    <w:qFormat/>
    <w:rPr>
      <w:rFonts w:ascii="Arial" w:hAnsi="Arial"/>
      <w:b w:val="false"/>
      <w:bCs w:val="false"/>
      <w:sz w:val="20"/>
    </w:rPr>
  </w:style>
  <w:style w:type="character" w:styleId="ListLabel91">
    <w:name w:val="ListLabel 91"/>
    <w:qFormat/>
    <w:rPr>
      <w:rFonts w:cs="Symbol"/>
      <w:sz w:val="20"/>
    </w:rPr>
  </w:style>
  <w:style w:type="character" w:styleId="ListLabel92">
    <w:name w:val="ListLabel 92"/>
    <w:qFormat/>
    <w:rPr>
      <w:rFonts w:cs="Arial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ascii="Arial" w:hAnsi="Arial"/>
      <w:b w:val="false"/>
      <w:bCs w:val="false"/>
      <w:sz w:val="20"/>
    </w:rPr>
  </w:style>
  <w:style w:type="character" w:styleId="ListLabel101">
    <w:name w:val="ListLabel 101"/>
    <w:qFormat/>
    <w:rPr>
      <w:rFonts w:ascii="Arial" w:hAnsi="Arial" w:eastAsia="Calibri" w:cs="Arial"/>
      <w:sz w:val="20"/>
      <w:szCs w:val="20"/>
    </w:rPr>
  </w:style>
  <w:style w:type="character" w:styleId="ListLabel102">
    <w:name w:val="ListLabel 102"/>
    <w:qFormat/>
    <w:rPr>
      <w:rFonts w:ascii="Arial" w:hAnsi="Arial"/>
      <w:b/>
      <w:bCs/>
      <w:sz w:val="20"/>
      <w:szCs w:val="20"/>
      <w:u w:val="single"/>
    </w:rPr>
  </w:style>
  <w:style w:type="character" w:styleId="ListLabel103">
    <w:name w:val="ListLabel 103"/>
    <w:qFormat/>
    <w:rPr>
      <w:rFonts w:ascii="Arial" w:hAnsi="Arial" w:eastAsia="Times New Roman" w:cs="Arial"/>
      <w:b/>
      <w:bCs/>
      <w:color w:val="000000"/>
      <w:sz w:val="20"/>
      <w:szCs w:val="20"/>
      <w:u w:val="single"/>
      <w:lang w:eastAsia="pl-PL"/>
    </w:rPr>
  </w:style>
  <w:style w:type="character" w:styleId="ListLabel104">
    <w:name w:val="ListLabel 104"/>
    <w:qFormat/>
    <w:rPr>
      <w:rFonts w:ascii="Arial" w:hAnsi="Arial" w:eastAsia="Times New Roman" w:cs="Arial"/>
      <w:b/>
      <w:bCs/>
      <w:color w:val="000000"/>
      <w:sz w:val="20"/>
      <w:szCs w:val="20"/>
      <w:u w:val="single"/>
      <w:lang w:val="en-US" w:eastAsia="pl-PL"/>
    </w:rPr>
  </w:style>
  <w:style w:type="character" w:styleId="ListLabel134">
    <w:name w:val="ListLabel 134"/>
    <w:qFormat/>
    <w:rPr>
      <w:rFonts w:cs="Arial"/>
      <w:i w:val="false"/>
      <w:sz w:val="22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ascii="Arial" w:hAnsi="Arial"/>
      <w:b w:val="false"/>
      <w:bCs w:val="false"/>
      <w:sz w:val="20"/>
      <w:szCs w:val="20"/>
    </w:rPr>
  </w:style>
  <w:style w:type="character" w:styleId="ListLabel144">
    <w:name w:val="ListLabel 144"/>
    <w:qFormat/>
    <w:rPr>
      <w:rFonts w:cs="Arial"/>
      <w:i w:val="false"/>
      <w:sz w:val="22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ascii="Arial" w:hAnsi="Arial" w:eastAsia="Calibri" w:cs="Arial"/>
      <w:sz w:val="20"/>
      <w:szCs w:val="20"/>
    </w:rPr>
  </w:style>
  <w:style w:type="character" w:styleId="ListLabel154">
    <w:name w:val="ListLabel 154"/>
    <w:qFormat/>
    <w:rPr>
      <w:rFonts w:ascii="Arial" w:hAnsi="Arial" w:eastAsia="Times New Roman" w:cs="Arial"/>
      <w:b/>
      <w:bCs/>
      <w:color w:val="000000"/>
      <w:sz w:val="20"/>
      <w:szCs w:val="20"/>
      <w:u w:val="single"/>
      <w:lang w:eastAsia="pl-PL"/>
    </w:rPr>
  </w:style>
  <w:style w:type="character" w:styleId="ListLabel155">
    <w:name w:val="ListLabel 155"/>
    <w:qFormat/>
    <w:rPr>
      <w:rFonts w:ascii="Arial" w:hAnsi="Arial" w:eastAsia="Times New Roman" w:cs="Arial"/>
      <w:b/>
      <w:bCs/>
      <w:color w:val="000000"/>
      <w:sz w:val="20"/>
      <w:szCs w:val="20"/>
      <w:u w:val="single"/>
      <w:lang w:val="en-US" w:eastAsia="pl-PL"/>
    </w:rPr>
  </w:style>
  <w:style w:type="character" w:styleId="ListLabel156">
    <w:name w:val="ListLabel 156"/>
    <w:qFormat/>
    <w:rPr>
      <w:b w:val="false"/>
      <w:bCs w:val="false"/>
      <w:sz w:val="20"/>
      <w:szCs w:val="20"/>
    </w:rPr>
  </w:style>
  <w:style w:type="character" w:styleId="ListLabel157">
    <w:name w:val="ListLabel 157"/>
    <w:qFormat/>
    <w:rPr>
      <w:rFonts w:ascii="Arial" w:hAnsi="Arial" w:eastAsia="Calibri" w:cs="Arial"/>
      <w:sz w:val="20"/>
      <w:szCs w:val="20"/>
    </w:rPr>
  </w:style>
  <w:style w:type="character" w:styleId="ListLabel158">
    <w:name w:val="ListLabel 158"/>
    <w:qFormat/>
    <w:rPr>
      <w:rFonts w:ascii="Arial" w:hAnsi="Arial" w:eastAsia="Times New Roman" w:cs="Arial"/>
      <w:sz w:val="20"/>
      <w:szCs w:val="20"/>
      <w:lang w:eastAsia="pl-PL"/>
    </w:rPr>
  </w:style>
  <w:style w:type="character" w:styleId="ListLabel159">
    <w:name w:val="ListLabel 159"/>
    <w:qFormat/>
    <w:rPr>
      <w:rFonts w:ascii="Arial" w:hAnsi="Arial" w:eastAsia="Times New Roman" w:cs="Arial"/>
      <w:b/>
      <w:bCs/>
      <w:color w:val="000000"/>
      <w:sz w:val="20"/>
      <w:szCs w:val="20"/>
      <w:u w:val="single"/>
      <w:lang w:val="en-US" w:eastAsia="pl-PL"/>
    </w:rPr>
  </w:style>
  <w:style w:type="character" w:styleId="ListLabel160">
    <w:name w:val="ListLabel 160"/>
    <w:qFormat/>
    <w:rPr>
      <w:b w:val="false"/>
      <w:bCs w:val="false"/>
      <w:sz w:val="20"/>
      <w:szCs w:val="20"/>
    </w:rPr>
  </w:style>
  <w:style w:type="character" w:styleId="ListLabel161">
    <w:name w:val="ListLabel 161"/>
    <w:qFormat/>
    <w:rPr>
      <w:rFonts w:ascii="Arial" w:hAnsi="Arial" w:eastAsia="Calibri" w:cs="Arial"/>
      <w:sz w:val="20"/>
      <w:szCs w:val="20"/>
    </w:rPr>
  </w:style>
  <w:style w:type="character" w:styleId="ListLabel162">
    <w:name w:val="ListLabel 162"/>
    <w:qFormat/>
    <w:rPr>
      <w:rFonts w:ascii="Arial" w:hAnsi="Arial" w:eastAsia="Times New Roman" w:cs="Arial"/>
      <w:sz w:val="20"/>
      <w:szCs w:val="20"/>
      <w:lang w:eastAsia="pl-PL"/>
    </w:rPr>
  </w:style>
  <w:style w:type="character" w:styleId="ListLabel163">
    <w:name w:val="ListLabel 163"/>
    <w:qFormat/>
    <w:rPr>
      <w:rFonts w:ascii="Arial" w:hAnsi="Arial" w:eastAsia="Times New Roman" w:cs="Arial"/>
      <w:b/>
      <w:bCs/>
      <w:color w:val="000000"/>
      <w:sz w:val="20"/>
      <w:szCs w:val="20"/>
      <w:u w:val="single"/>
      <w:lang w:val="en-US" w:eastAsia="pl-PL"/>
    </w:rPr>
  </w:style>
  <w:style w:type="character" w:styleId="ListLabel164">
    <w:name w:val="ListLabel 164"/>
    <w:qFormat/>
    <w:rPr>
      <w:rFonts w:ascii="Arial" w:hAnsi="Arial"/>
      <w:b w:val="false"/>
      <w:bCs w:val="false"/>
      <w:sz w:val="20"/>
      <w:szCs w:val="20"/>
    </w:rPr>
  </w:style>
  <w:style w:type="character" w:styleId="ListLabel165">
    <w:name w:val="ListLabel 165"/>
    <w:qFormat/>
    <w:rPr>
      <w:rFonts w:ascii="Arial" w:hAnsi="Arial" w:eastAsia="Calibri" w:cs="Arial"/>
      <w:sz w:val="20"/>
      <w:szCs w:val="20"/>
    </w:rPr>
  </w:style>
  <w:style w:type="character" w:styleId="ListLabel166">
    <w:name w:val="ListLabel 166"/>
    <w:qFormat/>
    <w:rPr>
      <w:rFonts w:ascii="Arial" w:hAnsi="Arial" w:eastAsia="Times New Roman" w:cs="Arial"/>
      <w:sz w:val="20"/>
      <w:szCs w:val="20"/>
      <w:lang w:eastAsia="pl-PL"/>
    </w:rPr>
  </w:style>
  <w:style w:type="character" w:styleId="ListLabel167">
    <w:name w:val="ListLabel 167"/>
    <w:qFormat/>
    <w:rPr>
      <w:rFonts w:ascii="Arial" w:hAnsi="Arial" w:eastAsia="Times New Roman" w:cs="Arial"/>
      <w:b/>
      <w:bCs/>
      <w:color w:val="000000"/>
      <w:sz w:val="20"/>
      <w:szCs w:val="20"/>
      <w:u w:val="single"/>
      <w:lang w:val="en-US" w:eastAsia="pl-PL"/>
    </w:rPr>
  </w:style>
  <w:style w:type="character" w:styleId="ListLabel168">
    <w:name w:val="ListLabel 168"/>
    <w:qFormat/>
    <w:rPr>
      <w:b w:val="false"/>
      <w:bCs w:val="false"/>
      <w:sz w:val="20"/>
      <w:szCs w:val="20"/>
    </w:rPr>
  </w:style>
  <w:style w:type="character" w:styleId="ListLabel169">
    <w:name w:val="ListLabel 169"/>
    <w:qFormat/>
    <w:rPr>
      <w:rFonts w:ascii="Arial" w:hAnsi="Arial" w:eastAsia="Calibri" w:cs="Arial"/>
      <w:sz w:val="20"/>
      <w:szCs w:val="20"/>
    </w:rPr>
  </w:style>
  <w:style w:type="character" w:styleId="ListLabel170">
    <w:name w:val="ListLabel 170"/>
    <w:qFormat/>
    <w:rPr>
      <w:rFonts w:ascii="Arial" w:hAnsi="Arial" w:eastAsia="Times New Roman" w:cs="Arial"/>
      <w:sz w:val="20"/>
      <w:szCs w:val="20"/>
      <w:lang w:eastAsia="pl-PL"/>
    </w:rPr>
  </w:style>
  <w:style w:type="character" w:styleId="ListLabel171">
    <w:name w:val="ListLabel 171"/>
    <w:qFormat/>
    <w:rPr>
      <w:rFonts w:ascii="Arial" w:hAnsi="Arial" w:eastAsia="Times New Roman" w:cs="Arial"/>
      <w:b/>
      <w:bCs/>
      <w:color w:val="000000"/>
      <w:sz w:val="20"/>
      <w:szCs w:val="20"/>
      <w:u w:val="single"/>
      <w:lang w:val="en-US"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3c765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c765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c765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782"/>
    <w:pPr>
      <w:spacing w:before="0" w:after="200"/>
      <w:ind w:left="720" w:hanging="0"/>
      <w:contextualSpacing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/>
      <w:shd w:val="clear" w:fill="FFFFFF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Tahoma" w:hAnsi="Tahoma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pl-PL" w:eastAsia="en-US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Standard">
    <w:name w:val="Standard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zczecin.rdos.gov.pl/" TargetMode="External"/><Relationship Id="rId3" Type="http://schemas.openxmlformats.org/officeDocument/2006/relationships/hyperlink" Target="http://bip.szczecin.rdos.gov.pl/badanie-rynku-szacowanie-wartosci-zamowienia" TargetMode="External"/><Relationship Id="rId4" Type="http://schemas.openxmlformats.org/officeDocument/2006/relationships/hyperlink" Target="mailto:marcin.winiarczyk.szczecin@rdos.gov.pl" TargetMode="External"/><Relationship Id="rId5" Type="http://schemas.openxmlformats.org/officeDocument/2006/relationships/hyperlink" Target="mailto:magdalena.obuchowicz.szczecin@rdos.gov.pl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54878-D4D2-4542-9A47-E161F852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Application>LibreOffice/6.0.4.2$Windows_X86_64 LibreOffice_project/9b0d9b32d5dcda91d2f1a96dc04c645c450872bf</Application>
  <Pages>2</Pages>
  <Words>581</Words>
  <Characters>3788</Characters>
  <CharactersWithSpaces>4351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2018-02-07T07:58:00Z</dcterms:created>
  <dc:creator>mg</dc:creator>
  <dc:description/>
  <dc:language>pl-PL</dc:language>
  <cp:lastModifiedBy/>
  <cp:lastPrinted>2018-01-30T14:21:00Z</cp:lastPrinted>
  <dcterms:modified xsi:type="dcterms:W3CDTF">2019-06-19T15:51:16Z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